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Marketing Strategy</w:t>
            </w:r>
          </w:p>
        </w:tc>
        <w:tc>
          <w:p>
            <w:r>
              <w:t>1-2: Cannot articulate a coherent go-to-market plan or links between marketing and business goals.
3: Defines a clear annual strategy tied to target segments and measurable company objectives.
4: Builds differentiated multi-year strategy with prioritized initiatives and clear trade-offs.
5: Creates visionary, adaptable strategy that anticipates market shifts and cascades into team roadmaps.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Demand Generation</w:t>
            </w:r>
          </w:p>
        </w:tc>
        <w:tc>
          <w:p>
            <w:r>
              <w:t>1-2: Relies on ad-hoc campaigns with no funnel ownership or repeatable processes.
3: Delivers predictable pipeline through integrated channels and campaign planning.
4: Scales demand with optimized channel mix, cadence, and playbooks for conversion.
5: Drives step-change growth via new acquisition engines and scalable repeatable demand programs.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Brand &amp; Positioning</w:t>
            </w:r>
          </w:p>
        </w:tc>
        <w:tc>
          <w:p>
            <w:r>
              <w:t>1-2: Cannot clearly articulate product positioning or target customer value proposition.
3: Defines clear positioning and consistent messaging used across channels.
4: Differentiates brand in market, influences product messaging, and drives awareness metrics.
5: Establishes category or thought leadership positioning that materially shifts market perception.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Analytics &amp; Measurement</w:t>
            </w:r>
          </w:p>
        </w:tc>
        <w:tc>
          <w:p>
            <w:r>
              <w:t>1-2: Lacks measurable KPIs or cannot explain outcomes with data.
3: Defines and tracks key metrics (pipeline, CAC, LTV) and reports regularly.
4: Uses experimentation and attribution models to optimize spend and channels.
5: Implements advanced measurement frameworks that reliably predict growth and ROI.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</w:t>
            </w:r>
          </w:p>
        </w:tc>
        <w:tc>
          <w:p>
            <w:r>
              <w:t>1-2: Poor team structure or high turnover and limited hiring or development practices.
3: Builds capable team, hires well, and provides regular feedback and goals.
4: Develops leaders, defines clear roles, and improves team productivity and retention.
5: Creates high-performing marketing organization with succession, clear career paths, and strong culture of execution.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Partnership</w:t>
            </w:r>
          </w:p>
        </w:tc>
        <w:tc>
          <w:p>
            <w:r>
              <w:t>1-2: Fails to align with sales, product, or executive teams; causes friction.
3: Collaborates with sales and product to align campaigns and GTM execution.
4: Proactively coordinates cross-functional plans and resolves conflicts to accelerate launches.
5: Influences company strategy, secures stakeholder buy-in, and orchestrates major cross-functional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Budget &amp; ROI</w:t>
            </w:r>
          </w:p>
        </w:tc>
        <w:tc>
          <w:p>
            <w:r>
              <w:t>1-2: Cannot justify spend or track ROI; overspends with little impact.
3: Manages budget to meet targets and reallocates based on performance.
4: Optimizes spend to improve ROI and presents clear business cases for investments.
5: Aligns investment to strategic priorities and consistently demonstrates strong return on marketing spend.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2025-09-17T10:45:01Z</dcterms:created>
  <dc:creator>Apache POI</dc:creator>
</cp:coreProperties>
</file>