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Revenue strategy</w:t>
            </w:r>
          </w:p>
        </w:tc>
        <w:tc>
          <w:p>
            <w:r>
              <w:t>1-2: No coherent revenue plan; reactive to market changes.
3: Defines clear annual revenue targets and basic segmentation.
4: Creates multi-year revenue plan aligning pricing, channels, and product.
5: Anticipates market shifts and launches new revenue streams with measurable impact.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leadership &amp; execution</w:t>
            </w:r>
          </w:p>
        </w:tc>
        <w:tc>
          <w:p>
            <w:r>
              <w:t>1-2: Fails to set clear targets or hold teams accountable; pipeline weak.
3: Sets quotas, manages pipeline, and achieves consistent quarterly attainment.
4: Optimizes sales motions, improves win rates and shortens cycle time.
5: Transforms sales organization into a repeatable high-performance engine.</w:t>
            </w:r>
          </w:p>
        </w:tc>
        <w:tc>
          <w:p>
            <w:r>
              <w:t/>
            </w:r>
          </w:p>
        </w:tc>
      </w:tr>
      <w:tr>
        <w:tc>
          <w:p>
            <w:r>
              <w:t>Forecasting &amp; analytics</w:t>
            </w:r>
          </w:p>
        </w:tc>
        <w:tc>
          <w:p>
            <w:r>
              <w:t>1-2: Forecasts unreliable; lacks timely metrics and dashboards.
3: Delivers reasonably accurate forecasts and tracks key revenue metrics.
4: Implements predictive models linking activities to revenue outcomes.
5: Uses scenario-based analytics to guide strategic decisions and risk mitigation.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Customer success &amp; retention</w:t>
            </w:r>
          </w:p>
        </w:tc>
        <w:tc>
          <w:p>
            <w:r>
              <w:t>1-2: High churn and no renewal/expansion playbook.
3: Manages renewals and escalations and meets retention targets.
4: Implements proactive retention and expansion programs that lower churn.
5: Drives high net revenue retention and systematic account expansion.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GTM &amp; partnerships</w:t>
            </w:r>
          </w:p>
        </w:tc>
        <w:tc>
          <w:p>
            <w:r>
              <w:t>1-2: No partner or channel strategy; missed opportunities.
3: Establishes channel relationships and joint GTM plans.
4: Scales partner programs that contribute measurable pipeline.
5: Forms strategic alliances that open new markets and revenue lines.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influence</w:t>
            </w:r>
          </w:p>
        </w:tc>
        <w:tc>
          <w:p>
            <w:r>
              <w:t>1-2: Operates in silos; poor alignment with product, marketing, or finance.
3: Collaborates with peers to align on launches and priorities.
4: Drives cross-functional initiatives that improve conversion or velocity.
5: Aligns the organization to revenue outcomes and influences board-level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Talent &amp; organization</w:t>
            </w:r>
          </w:p>
        </w:tc>
        <w:tc>
          <w:p>
            <w:r>
              <w:t>1-2: Poor hiring and retention; leadership bench weak or absent.
3: Builds capable leadership team and develops individual contributors.
4: Creates scalable org design with clear career paths and succession plans.
5: Attracts top executive talent and builds a sustainable high-performing revenue culture.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2025-09-17T10:10:11Z</dcterms:created>
  <dc:creator>Apache POI</dc:creator>
</cp:coreProperties>
</file>