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Revenue Strategy &amp; Growth</w:t>
            </w:r>
          </w:p>
        </w:tc>
        <w:tc>
          <w:p>
            <w:r>
              <w:t>1-2: No coherent go-to-market plan and unclear revenue priorities.
3: Defines target segments and a repeatable plan that meets revenue targets.
4: Identifies new segments/channels and consistently exceeds growth targets.
5: Sets multi-quarter revenue strategy driving sustained company-level growth.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Leadership &amp; Team Development</w:t>
            </w:r>
          </w:p>
        </w:tc>
        <w:tc>
          <w:p>
            <w:r>
              <w:t>1-2: Poor hiring and coaching leading to turnover or underperformance.
3: Hires, coaches, and manages team performance with predictable results.
4: Builds high-performing teams with strong retention and promotion rates.
5: Develops leaders and scalable training that consistently raises team quota attainment.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&amp; Forecast Accuracy</w:t>
            </w:r>
          </w:p>
        </w:tc>
        <w:tc>
          <w:p>
            <w:r>
              <w:t>1-2: Forecasts are frequently inaccurate and pipeline has structural gaps.
3: Maintains sufficient pipeline and produces reasonably accurate forecasts.
4: Delivers consistently accurate forecasts and predictable coverage ratios.
5: Implements predictive indicators and minimizes forecast variance across quarters.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Process &amp; Operations</w:t>
            </w:r>
          </w:p>
        </w:tc>
        <w:tc>
          <w:p>
            <w:r>
              <w:t>1-2: No repeatable sales process; deals handled ad hoc.
3: Has documented playbooks and enforces core sales stages and activities.
4: Optimizes process to shorten cycle and improve conversion rates.
5: Scales and automates processes across regions improving efficiency measurably.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&amp; Key Accounts Management</w:t>
            </w:r>
          </w:p>
        </w:tc>
        <w:tc>
          <w:p>
            <w:r>
              <w:t>1-2: Neglects strategic accounts and fails to prevent churn.
3: Maintains strong relationships and achieves standard renewal rates.
4: Drives expansion and secures high-value renewals consistently.
5: Creates strategic partnerships that increase net revenue retention and references.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Influence</w:t>
            </w:r>
          </w:p>
        </w:tc>
        <w:tc>
          <w:p>
            <w:r>
              <w:t>1-2: Operates in a silo and fails to align with product/marketing/CS.
3: Collaborates effectively with stakeholders to support GTM execution.
4: Aligns cross-functional initiatives that improve win rates and onboarding.
5: Shapes product and pricing decisions through strong executive influence.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Data-driven Decision Making &amp; Metrics</w:t>
            </w:r>
          </w:p>
        </w:tc>
        <w:tc>
          <w:p>
            <w:r>
              <w:t>1-2: Makes decisions by intuition with little use of metrics or CRM data.
3: Uses CRM and core KPIs to inform territory plans and coaching.
4: Leverages analytics to optimize funnel and improve key metrics.
5: Builds advanced analytics and testing to drive continuous, measurable improvement.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2025-09-17T10:17:48Z</dcterms:created>
  <dc:creator>Apache POI</dc:creator>
</cp:coreProperties>
</file>