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attainment &amp; closing</w:t>
            </w:r>
          </w:p>
        </w:tc>
        <w:tc>
          <w:p>
            <w:r>
              <w:t>1-2: Misses quota repeatedly; unable to close opportunities presented by the team.
3: Meets quota regularly using predictable sales cycles and follow-through.
4: Exceeds quota consistently through strong deal management and timing.
5: Consistently overachieves quota and influences territory plan to drive incremental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generation &amp; prospecting</w:t>
            </w:r>
          </w:p>
        </w:tc>
        <w:tc>
          <w:p>
            <w:r>
              <w:t>1-2: Depends entirely on inbound leads; rarely sources new opportunities.
3: Proactively fills funnel with a steady stream of qualified leads.
4: Creates predictable pipeline from multiple channels and scales outreach.
5: Builds high-quality demand streams and mentors others on scalable prospecting.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strategy &amp; expansion</w:t>
            </w:r>
          </w:p>
        </w:tc>
        <w:tc>
          <w:p>
            <w:r>
              <w:t>1-2: Lacks plans for existing accounts; reactive to renewal or upsell opportunities.
3: Develops account plans that identify logical expansion opportunities.
4: Executes multi-quarter land-and-expand plays and secures upsells.
5: Designs scalable expansion strategies that materially grow account lifetime value.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&amp; stakeholder management</w:t>
            </w:r>
          </w:p>
        </w:tc>
        <w:tc>
          <w:p>
            <w:r>
              <w:t>1-2: Fails to build trust with key contacts; relationships are transactional or broken.
3: Maintains reliable relationships with primary decision-makers.
4: Builds broad sponsor networks and navigates complex buying groups.
5: Creates executive-level advocacy and influences long-term customer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commercial acumen</w:t>
            </w:r>
          </w:p>
        </w:tc>
        <w:tc>
          <w:p>
            <w:r>
              <w:t>1-2: Accepts unfavorable terms or gives discounts without rationale; weak commercial judgment.
3: Manages pricing and terms to protect margin while closing deals.
4: Constructs creative commercial proposals and protects company economics.
5: Leads complex negotiations, drives high-margin outcomes, and trains others on deal structure.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knowledge</w:t>
            </w:r>
          </w:p>
        </w:tc>
        <w:tc>
          <w:p>
            <w:r>
              <w:t>1-2: Lacks basic product understanding and cannot articulate customer value.
3: Explains product fit and competitive positioning to buyers accurately.
4: Maps product to customer business outcomes and anticipates objections.
5: Shapes product positioning, provides market insights, and influences roadmap conversations.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CRM discipline</w:t>
            </w:r>
          </w:p>
        </w:tc>
        <w:tc>
          <w:p>
            <w:r>
              <w:t>1-2: Does not update CRM; poor handoffs to customer success or product teams.
3: Maintains CRM hygiene and coordinates necessary handoffs reliably.
4: Drives cross-functional alignment on deal plans and post-sale transitions.
5: Leads cross-team processes to improve win rates and onboarding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2025-09-17T10:53:52Z</dcterms:created>
  <dc:creator>Apache POI</dc:creator>
</cp:coreProperties>
</file>